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Sullivan Tiffany</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Pulmonx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LUNG</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500" w:type="dxa"/>
            <w:vAlign w:val="bottom"/>
            <w:tcBorders>
              <w:bottom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220" w:type="dxa"/>
            <w:vAlign w:val="bottom"/>
            <w:tcBorders>
              <w:top w:val="single" w:sz="8" w:color="EEEEEE"/>
            </w:tcBorders>
          </w:tcPr>
          <w:p>
            <w:pPr>
              <w:spacing w:after="0"/>
              <w:rPr>
                <w:sz w:val="4"/>
                <w:szCs w:val="4"/>
                <w:color w:val="auto"/>
              </w:rPr>
            </w:pPr>
          </w:p>
        </w:tc>
        <w:tc>
          <w:tcPr>
            <w:tcW w:w="8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PULMONX CORPORATION</w:t>
            </w:r>
          </w:p>
        </w:tc>
        <w:tc>
          <w:tcPr>
            <w:tcW w:w="14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700 CHESAPEAKE DRIVE</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REDWOOD</w:t>
            </w: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94063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gridSpan w:val="3"/>
          </w:tcPr>
          <w:p>
            <w:pPr>
              <w:spacing w:after="0"/>
              <w:rPr>
                <w:sz w:val="10"/>
                <w:szCs w:val="10"/>
                <w:color w:val="auto"/>
              </w:rPr>
            </w:pPr>
          </w:p>
        </w:tc>
        <w:tc>
          <w:tcPr>
            <w:tcW w:w="250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06/05/2026</w:t>
            </w: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40,000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115,199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grant of Restricted Stock Units ("RSU Grant") payable solely in common stock of the Issuer that vest on the earlier of (i) the one-year anniversary of the date of grant of June 5, 2026, or if such date is not a business day, then on the next business day, or (ii) the date of the Annual Meeting of the Stockholders for the year subsequent to the date such RSU Grant is made.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Aaron Lehman,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06/09/2026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80" w:type="dxa"/>
            <w:vAlign w:val="bottom"/>
            <w:tcBorders>
              <w:top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580" w:type="dxa"/>
            <w:vAlign w:val="bottom"/>
            <w:tcBorders>
              <w:top w:val="single" w:sz="8" w:color="auto"/>
            </w:tcBorders>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6368" TargetMode="External"/><Relationship Id="rId14" Type="http://schemas.openxmlformats.org/officeDocument/2006/relationships/hyperlink" Target="http://www.sec.gov/cgi-bin/browse-edgar?action=getcompany&amp;CIK=00011275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2026-06-09T16:55:10Z</dcterms:created>
  <dcterms:modified xsi:type="dcterms:W3CDTF">2026-06-09T16:55:10Z</dcterms:modified>
</cp:coreProperties>
</file>