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13.xml.htm"/>
      <w:bookmarkStart w:id="1" w:name="ksform409032026_100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Lehman David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PULMONX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Pulmonx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372,354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370,130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366,654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4,827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361,827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 (the "RSUs") granted on March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by the reporting person to cover tax withholding obligations in connection with the vesting of the RSUs granted on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by the reporting person to cover tax withholding obligations in connection with the vesting of the RSUs granted on March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sold by the reporting person to cover tax withholding obligations in connection with the vesting of the RSUs granted on March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Aaron Lehman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228" TargetMode="External"/><Relationship Id="rId5" Type="http://schemas.openxmlformats.org/officeDocument/2006/relationships/hyperlink" Target="http://www.sec.gov/cgi-bin/browse-edgar?action=getcompany&amp;CIK=00011275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703</Words>
  <Characters>3747</Characters>
  <CharactersWithSpaces>4355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